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5A" w:rsidRPr="0041281A" w:rsidRDefault="00046C5A" w:rsidP="00046C5A">
      <w:pPr>
        <w:pStyle w:val="Ttulo1"/>
        <w:rPr>
          <w:b/>
          <w:sz w:val="24"/>
          <w:szCs w:val="24"/>
        </w:rPr>
      </w:pPr>
      <w:r>
        <w:rPr>
          <w:b/>
          <w:sz w:val="24"/>
          <w:szCs w:val="24"/>
        </w:rPr>
        <w:t>RESOLUCIÓN N°R52/23</w:t>
      </w:r>
    </w:p>
    <w:p w:rsidR="00046C5A" w:rsidRPr="0041281A" w:rsidRDefault="00046C5A" w:rsidP="00046C5A">
      <w:pPr>
        <w:rPr>
          <w:sz w:val="24"/>
          <w:szCs w:val="24"/>
          <w:lang w:val="es-AR"/>
        </w:rPr>
      </w:pPr>
    </w:p>
    <w:p w:rsidR="00046C5A" w:rsidRPr="0041281A" w:rsidRDefault="00046C5A" w:rsidP="00046C5A">
      <w:pPr>
        <w:rPr>
          <w:sz w:val="24"/>
          <w:szCs w:val="24"/>
          <w:lang w:val="es-AR"/>
        </w:rPr>
      </w:pPr>
    </w:p>
    <w:p w:rsidR="00046C5A" w:rsidRPr="0041281A" w:rsidRDefault="00046C5A" w:rsidP="00046C5A">
      <w:pPr>
        <w:jc w:val="both"/>
        <w:rPr>
          <w:sz w:val="24"/>
          <w:szCs w:val="24"/>
          <w:lang w:val="es-AR"/>
        </w:rPr>
      </w:pPr>
      <w:r w:rsidRPr="0041281A">
        <w:rPr>
          <w:b/>
          <w:sz w:val="24"/>
          <w:szCs w:val="24"/>
          <w:lang w:val="es-AR"/>
        </w:rPr>
        <w:t>DEL DIRECTORIO DE LA CAJA PREVISIONAL PARA PROFESIONALES DE LA</w:t>
      </w:r>
      <w:r w:rsidRPr="0041281A">
        <w:rPr>
          <w:sz w:val="24"/>
          <w:szCs w:val="24"/>
          <w:lang w:val="es-AR"/>
        </w:rPr>
        <w:t xml:space="preserve"> </w:t>
      </w:r>
      <w:r w:rsidRPr="0041281A">
        <w:rPr>
          <w:b/>
          <w:sz w:val="24"/>
          <w:szCs w:val="24"/>
          <w:lang w:val="es-AR"/>
        </w:rPr>
        <w:t>PROVINCIA DEL NEUQUEN</w:t>
      </w:r>
      <w:r w:rsidRPr="0041281A">
        <w:rPr>
          <w:sz w:val="24"/>
          <w:szCs w:val="24"/>
          <w:lang w:val="es-AR"/>
        </w:rPr>
        <w:t xml:space="preserve">, de fecha </w:t>
      </w:r>
      <w:r>
        <w:rPr>
          <w:sz w:val="24"/>
          <w:szCs w:val="24"/>
          <w:lang w:val="es-AR"/>
        </w:rPr>
        <w:t>06 de junio de 2023.-</w:t>
      </w:r>
    </w:p>
    <w:p w:rsidR="00046C5A" w:rsidRPr="0041281A" w:rsidRDefault="00046C5A" w:rsidP="00046C5A">
      <w:pPr>
        <w:rPr>
          <w:sz w:val="24"/>
          <w:szCs w:val="24"/>
          <w:lang w:val="es-AR"/>
        </w:rPr>
      </w:pPr>
    </w:p>
    <w:p w:rsidR="00046C5A" w:rsidRPr="0041281A" w:rsidRDefault="00046C5A" w:rsidP="00046C5A">
      <w:pPr>
        <w:rPr>
          <w:sz w:val="24"/>
          <w:szCs w:val="24"/>
          <w:lang w:val="es-AR"/>
        </w:rPr>
      </w:pPr>
    </w:p>
    <w:p w:rsidR="00046C5A" w:rsidRPr="0041281A" w:rsidRDefault="00046C5A" w:rsidP="00046C5A">
      <w:pPr>
        <w:rPr>
          <w:b/>
          <w:sz w:val="24"/>
          <w:szCs w:val="24"/>
          <w:u w:val="single"/>
          <w:lang w:val="es-AR"/>
        </w:rPr>
      </w:pPr>
      <w:r w:rsidRPr="0041281A">
        <w:rPr>
          <w:b/>
          <w:sz w:val="24"/>
          <w:szCs w:val="24"/>
          <w:u w:val="single"/>
          <w:lang w:val="es-AR"/>
        </w:rPr>
        <w:t xml:space="preserve">VISTO: </w:t>
      </w:r>
    </w:p>
    <w:p w:rsidR="00046C5A" w:rsidRPr="0041281A" w:rsidRDefault="00046C5A" w:rsidP="00046C5A">
      <w:pPr>
        <w:rPr>
          <w:b/>
          <w:sz w:val="24"/>
          <w:szCs w:val="24"/>
          <w:u w:val="single"/>
          <w:lang w:val="es-AR"/>
        </w:rPr>
      </w:pPr>
    </w:p>
    <w:p w:rsidR="00046C5A" w:rsidRPr="00897EC5" w:rsidRDefault="00046C5A" w:rsidP="00046C5A">
      <w:pPr>
        <w:pStyle w:val="Textoindependiente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Las Resolución </w:t>
      </w:r>
      <w:proofErr w:type="spellStart"/>
      <w:r>
        <w:rPr>
          <w:sz w:val="24"/>
          <w:szCs w:val="24"/>
          <w:lang w:val="es-AR"/>
        </w:rPr>
        <w:t>Nros</w:t>
      </w:r>
      <w:proofErr w:type="spellEnd"/>
      <w:r>
        <w:rPr>
          <w:sz w:val="24"/>
          <w:szCs w:val="24"/>
          <w:lang w:val="es-AR"/>
        </w:rPr>
        <w:t xml:space="preserve">. R43/22 y R44/22 y los arts. 60 y </w:t>
      </w:r>
      <w:proofErr w:type="spellStart"/>
      <w:r>
        <w:rPr>
          <w:sz w:val="24"/>
          <w:szCs w:val="24"/>
          <w:lang w:val="es-AR"/>
        </w:rPr>
        <w:t>cctes</w:t>
      </w:r>
      <w:proofErr w:type="spellEnd"/>
      <w:r>
        <w:rPr>
          <w:sz w:val="24"/>
          <w:szCs w:val="24"/>
          <w:lang w:val="es-AR"/>
        </w:rPr>
        <w:t>. de la Ley 2223, y;</w:t>
      </w:r>
    </w:p>
    <w:p w:rsidR="00046C5A" w:rsidRPr="0041281A" w:rsidRDefault="00046C5A" w:rsidP="00046C5A">
      <w:pPr>
        <w:rPr>
          <w:sz w:val="24"/>
          <w:szCs w:val="24"/>
          <w:lang w:val="es-AR"/>
        </w:rPr>
      </w:pPr>
    </w:p>
    <w:p w:rsidR="00046C5A" w:rsidRPr="0041281A" w:rsidRDefault="00046C5A" w:rsidP="00046C5A">
      <w:pPr>
        <w:rPr>
          <w:b/>
          <w:sz w:val="24"/>
          <w:szCs w:val="24"/>
          <w:u w:val="single"/>
          <w:lang w:val="es-AR"/>
        </w:rPr>
      </w:pPr>
      <w:r w:rsidRPr="0041281A">
        <w:rPr>
          <w:b/>
          <w:sz w:val="24"/>
          <w:szCs w:val="24"/>
          <w:u w:val="single"/>
          <w:lang w:val="es-AR"/>
        </w:rPr>
        <w:t>CONSIDERANDO:</w:t>
      </w:r>
    </w:p>
    <w:p w:rsidR="00046C5A" w:rsidRPr="0041281A" w:rsidRDefault="00046C5A" w:rsidP="00046C5A">
      <w:pPr>
        <w:rPr>
          <w:b/>
          <w:sz w:val="24"/>
          <w:szCs w:val="24"/>
          <w:u w:val="single"/>
          <w:lang w:val="es-AR"/>
        </w:rPr>
      </w:pPr>
    </w:p>
    <w:p w:rsidR="00046C5A" w:rsidRPr="0041281A" w:rsidRDefault="00046C5A" w:rsidP="00046C5A">
      <w:pPr>
        <w:jc w:val="both"/>
        <w:rPr>
          <w:sz w:val="24"/>
          <w:szCs w:val="24"/>
          <w:lang w:val="es-AR"/>
        </w:rPr>
      </w:pPr>
      <w:r w:rsidRPr="0041281A">
        <w:rPr>
          <w:sz w:val="24"/>
          <w:szCs w:val="24"/>
          <w:lang w:val="es-AR"/>
        </w:rPr>
        <w:tab/>
      </w:r>
      <w:r w:rsidRPr="0041281A">
        <w:rPr>
          <w:sz w:val="24"/>
          <w:szCs w:val="24"/>
          <w:lang w:val="es-AR"/>
        </w:rPr>
        <w:tab/>
        <w:t>Que hasta este momento las inversiones más convenientes han resultado los Títulos Públicos.</w:t>
      </w:r>
    </w:p>
    <w:p w:rsidR="00046C5A" w:rsidRDefault="00046C5A" w:rsidP="00046C5A">
      <w:pPr>
        <w:jc w:val="both"/>
        <w:rPr>
          <w:sz w:val="24"/>
          <w:szCs w:val="24"/>
          <w:lang w:val="es-AR"/>
        </w:rPr>
      </w:pPr>
      <w:r w:rsidRPr="0041281A">
        <w:rPr>
          <w:sz w:val="24"/>
          <w:szCs w:val="24"/>
          <w:lang w:val="es-AR"/>
        </w:rPr>
        <w:tab/>
      </w:r>
      <w:r w:rsidRPr="0041281A">
        <w:rPr>
          <w:sz w:val="24"/>
          <w:szCs w:val="24"/>
          <w:lang w:val="es-AR"/>
        </w:rPr>
        <w:tab/>
        <w:t>Que las economías desarrolladas (mercado internacional) son más seguras y estables que el contexto económico local.</w:t>
      </w:r>
    </w:p>
    <w:p w:rsidR="00046C5A" w:rsidRPr="0041281A" w:rsidRDefault="00046C5A" w:rsidP="00046C5A">
      <w:pPr>
        <w:jc w:val="both"/>
        <w:rPr>
          <w:sz w:val="24"/>
          <w:szCs w:val="24"/>
          <w:lang w:val="es-AR"/>
        </w:rPr>
      </w:pPr>
      <w:r w:rsidRPr="0041281A">
        <w:rPr>
          <w:sz w:val="24"/>
          <w:szCs w:val="24"/>
          <w:lang w:val="es-AR"/>
        </w:rPr>
        <w:tab/>
      </w:r>
      <w:r w:rsidRPr="0041281A">
        <w:rPr>
          <w:sz w:val="24"/>
          <w:szCs w:val="24"/>
          <w:lang w:val="es-AR"/>
        </w:rPr>
        <w:tab/>
        <w:t>Que</w:t>
      </w:r>
      <w:r>
        <w:rPr>
          <w:sz w:val="24"/>
          <w:szCs w:val="24"/>
          <w:lang w:val="es-AR"/>
        </w:rPr>
        <w:t>, junto con las modificaciones introducidas a dicha normativa por las Resoluciones Nro. R43/2022 y R44/2022, resulta necesario especificar la habilitación para la realización de determinadas operaciones en el exterior con miras al óptimo aprovechamiento de los instrumentos de inversión de la entidad.</w:t>
      </w:r>
    </w:p>
    <w:p w:rsidR="00046C5A" w:rsidRDefault="00046C5A" w:rsidP="00046C5A">
      <w:pPr>
        <w:pStyle w:val="Sangradetextonormal"/>
        <w:spacing w:after="0"/>
        <w:rPr>
          <w:szCs w:val="24"/>
        </w:rPr>
      </w:pPr>
      <w:r w:rsidRPr="0041281A">
        <w:rPr>
          <w:szCs w:val="24"/>
          <w:lang w:val="es-AR"/>
        </w:rPr>
        <w:t xml:space="preserve">                         </w:t>
      </w:r>
      <w:r w:rsidRPr="0041281A">
        <w:rPr>
          <w:szCs w:val="24"/>
        </w:rPr>
        <w:t xml:space="preserve">Que habiendo sido tratada por el Directorio y aprobado por la Asamblea de Delegados el día </w:t>
      </w:r>
      <w:r>
        <w:rPr>
          <w:szCs w:val="24"/>
        </w:rPr>
        <w:t>01 de junio de 2023,</w:t>
      </w:r>
      <w:bookmarkStart w:id="0" w:name="_GoBack"/>
      <w:bookmarkEnd w:id="0"/>
      <w:r w:rsidRPr="0041281A">
        <w:rPr>
          <w:szCs w:val="24"/>
        </w:rPr>
        <w:t xml:space="preserve"> según consta en Acta N° </w:t>
      </w:r>
      <w:r>
        <w:rPr>
          <w:szCs w:val="24"/>
        </w:rPr>
        <w:t>138</w:t>
      </w:r>
      <w:r w:rsidRPr="0041281A">
        <w:rPr>
          <w:szCs w:val="24"/>
        </w:rPr>
        <w:t>;</w:t>
      </w:r>
    </w:p>
    <w:p w:rsidR="00046C5A" w:rsidRPr="0041281A" w:rsidRDefault="00046C5A" w:rsidP="00046C5A">
      <w:pPr>
        <w:pStyle w:val="Sangradetextonormal"/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Por ello, </w:t>
      </w:r>
    </w:p>
    <w:p w:rsidR="00046C5A" w:rsidRPr="0041281A" w:rsidRDefault="00046C5A" w:rsidP="00046C5A">
      <w:pPr>
        <w:jc w:val="both"/>
        <w:rPr>
          <w:sz w:val="24"/>
          <w:szCs w:val="24"/>
          <w:lang w:val="es-AR"/>
        </w:rPr>
      </w:pPr>
    </w:p>
    <w:p w:rsidR="00046C5A" w:rsidRPr="0041281A" w:rsidRDefault="00046C5A" w:rsidP="00046C5A">
      <w:pPr>
        <w:jc w:val="both"/>
        <w:rPr>
          <w:sz w:val="24"/>
          <w:szCs w:val="24"/>
          <w:lang w:val="es-AR"/>
        </w:rPr>
      </w:pPr>
      <w:r w:rsidRPr="0041281A">
        <w:rPr>
          <w:sz w:val="24"/>
          <w:szCs w:val="24"/>
          <w:lang w:val="es-AR"/>
        </w:rPr>
        <w:t xml:space="preserve">                             </w:t>
      </w:r>
    </w:p>
    <w:p w:rsidR="00046C5A" w:rsidRPr="0041281A" w:rsidRDefault="00046C5A" w:rsidP="00046C5A">
      <w:pPr>
        <w:pStyle w:val="Ttulo2"/>
        <w:rPr>
          <w:b/>
          <w:szCs w:val="24"/>
          <w:u w:val="single"/>
        </w:rPr>
      </w:pPr>
      <w:r w:rsidRPr="0041281A">
        <w:rPr>
          <w:b/>
          <w:szCs w:val="24"/>
          <w:u w:val="single"/>
        </w:rPr>
        <w:t>EL DIRECTORIO</w:t>
      </w:r>
    </w:p>
    <w:p w:rsidR="00046C5A" w:rsidRPr="0041281A" w:rsidRDefault="00046C5A" w:rsidP="00046C5A">
      <w:pPr>
        <w:jc w:val="center"/>
        <w:rPr>
          <w:b/>
          <w:sz w:val="24"/>
          <w:szCs w:val="24"/>
          <w:u w:val="single"/>
          <w:lang w:val="es-AR"/>
        </w:rPr>
      </w:pPr>
    </w:p>
    <w:p w:rsidR="00046C5A" w:rsidRPr="0041281A" w:rsidRDefault="00046C5A" w:rsidP="00046C5A">
      <w:pPr>
        <w:jc w:val="center"/>
        <w:rPr>
          <w:b/>
          <w:sz w:val="24"/>
          <w:szCs w:val="24"/>
          <w:u w:val="single"/>
          <w:lang w:val="es-AR"/>
        </w:rPr>
      </w:pPr>
      <w:r w:rsidRPr="0041281A">
        <w:rPr>
          <w:b/>
          <w:sz w:val="24"/>
          <w:szCs w:val="24"/>
          <w:u w:val="single"/>
          <w:lang w:val="es-AR"/>
        </w:rPr>
        <w:t>RESUELVE:</w:t>
      </w:r>
    </w:p>
    <w:p w:rsidR="00046C5A" w:rsidRPr="0041281A" w:rsidRDefault="00046C5A" w:rsidP="00046C5A">
      <w:pPr>
        <w:rPr>
          <w:b/>
          <w:sz w:val="24"/>
          <w:szCs w:val="24"/>
          <w:lang w:val="es-AR"/>
        </w:rPr>
      </w:pPr>
    </w:p>
    <w:p w:rsidR="00046C5A" w:rsidRPr="0041281A" w:rsidRDefault="00046C5A" w:rsidP="00046C5A">
      <w:pPr>
        <w:rPr>
          <w:b/>
          <w:sz w:val="24"/>
          <w:szCs w:val="24"/>
          <w:lang w:val="es-AR"/>
        </w:rPr>
      </w:pPr>
    </w:p>
    <w:p w:rsidR="00046C5A" w:rsidRPr="0041281A" w:rsidRDefault="00046C5A" w:rsidP="00046C5A">
      <w:pPr>
        <w:jc w:val="both"/>
        <w:rPr>
          <w:sz w:val="24"/>
          <w:szCs w:val="24"/>
          <w:lang w:val="es-ES_tradnl"/>
        </w:rPr>
      </w:pPr>
      <w:r w:rsidRPr="0041281A">
        <w:rPr>
          <w:b/>
          <w:sz w:val="24"/>
          <w:szCs w:val="24"/>
          <w:lang w:val="es-AR"/>
        </w:rPr>
        <w:t xml:space="preserve">ARTÍCULO 1°) </w:t>
      </w:r>
      <w:r>
        <w:rPr>
          <w:sz w:val="24"/>
          <w:szCs w:val="24"/>
          <w:lang w:val="es-AR"/>
        </w:rPr>
        <w:t>AUTORIZAR al Directorio la realización de operaciones con títulos del Tesoro de los Estados Unidos.</w:t>
      </w:r>
    </w:p>
    <w:p w:rsidR="00046C5A" w:rsidRPr="0041281A" w:rsidRDefault="00046C5A" w:rsidP="00046C5A">
      <w:pPr>
        <w:jc w:val="both"/>
        <w:rPr>
          <w:sz w:val="24"/>
          <w:szCs w:val="24"/>
          <w:lang w:val="es-ES_tradnl"/>
        </w:rPr>
      </w:pPr>
    </w:p>
    <w:p w:rsidR="00046C5A" w:rsidRPr="008573BC" w:rsidRDefault="00046C5A" w:rsidP="00046C5A">
      <w:pPr>
        <w:pStyle w:val="ecmsonormal"/>
        <w:shd w:val="clear" w:color="auto" w:fill="FFFFFF"/>
        <w:spacing w:after="0"/>
        <w:jc w:val="both"/>
        <w:rPr>
          <w:bCs/>
        </w:rPr>
      </w:pPr>
      <w:r w:rsidRPr="0041281A">
        <w:rPr>
          <w:b/>
          <w:bCs/>
        </w:rPr>
        <w:t xml:space="preserve">ARTÍCULO 2°) </w:t>
      </w:r>
      <w:r w:rsidRPr="008573BC">
        <w:rPr>
          <w:bCs/>
        </w:rPr>
        <w:t>Sin perjuicio de la autorización fijada en el artículo 1° de la presente, el Directorio podrá realizar operaciones con</w:t>
      </w:r>
      <w:r>
        <w:rPr>
          <w:bCs/>
        </w:rPr>
        <w:t xml:space="preserve"> otros</w:t>
      </w:r>
      <w:r w:rsidRPr="008573BC">
        <w:rPr>
          <w:bCs/>
        </w:rPr>
        <w:t xml:space="preserve"> instrumentos internacionales, previa autorización de la Asamblea de Delegados.</w:t>
      </w:r>
    </w:p>
    <w:p w:rsidR="00046C5A" w:rsidRDefault="00046C5A" w:rsidP="00046C5A">
      <w:pPr>
        <w:pStyle w:val="ecmsonormal"/>
        <w:shd w:val="clear" w:color="auto" w:fill="FFFFFF"/>
        <w:spacing w:after="0"/>
        <w:jc w:val="both"/>
        <w:rPr>
          <w:b/>
          <w:bCs/>
        </w:rPr>
      </w:pPr>
    </w:p>
    <w:p w:rsidR="00046C5A" w:rsidRDefault="00046C5A" w:rsidP="00046C5A">
      <w:pPr>
        <w:pStyle w:val="ecmsonormal"/>
        <w:shd w:val="clear" w:color="auto" w:fill="FFFFFF"/>
        <w:spacing w:after="0"/>
        <w:jc w:val="both"/>
        <w:rPr>
          <w:bCs/>
        </w:rPr>
      </w:pPr>
      <w:r w:rsidRPr="00046C5A">
        <w:rPr>
          <w:b/>
          <w:bCs/>
        </w:rPr>
        <w:t>ARTÍCULO 3°)</w:t>
      </w:r>
      <w:r w:rsidRPr="00046C5A">
        <w:rPr>
          <w:bCs/>
        </w:rPr>
        <w:t xml:space="preserve"> El total de títulos valores en tenencia, de acuerdo a los artículos 1º y 2º, no</w:t>
      </w:r>
      <w:r>
        <w:rPr>
          <w:bCs/>
        </w:rPr>
        <w:t xml:space="preserve"> </w:t>
      </w:r>
      <w:r w:rsidRPr="00046C5A">
        <w:rPr>
          <w:bCs/>
        </w:rPr>
        <w:t>podrán superar el máximo del 20% de la tenencia total de los activos en cartera</w:t>
      </w:r>
    </w:p>
    <w:p w:rsidR="00046C5A" w:rsidRDefault="00046C5A" w:rsidP="00046C5A">
      <w:pPr>
        <w:pStyle w:val="ecmsonormal"/>
        <w:shd w:val="clear" w:color="auto" w:fill="FFFFFF"/>
        <w:spacing w:after="0"/>
        <w:jc w:val="both"/>
        <w:rPr>
          <w:bCs/>
        </w:rPr>
      </w:pPr>
    </w:p>
    <w:p w:rsidR="00147324" w:rsidRPr="00147324" w:rsidRDefault="00046C5A" w:rsidP="00046C5A">
      <w:pPr>
        <w:pStyle w:val="ecmsonormal"/>
        <w:shd w:val="clear" w:color="auto" w:fill="FFFFFF"/>
        <w:spacing w:after="0"/>
        <w:jc w:val="both"/>
      </w:pPr>
      <w:r w:rsidRPr="00046C5A">
        <w:rPr>
          <w:b/>
          <w:bCs/>
        </w:rPr>
        <w:t xml:space="preserve">ARTÍCULO </w:t>
      </w:r>
      <w:r>
        <w:rPr>
          <w:b/>
          <w:bCs/>
        </w:rPr>
        <w:t>4</w:t>
      </w:r>
      <w:r w:rsidRPr="00046C5A">
        <w:rPr>
          <w:b/>
          <w:bCs/>
        </w:rPr>
        <w:t>°)</w:t>
      </w:r>
      <w:r w:rsidRPr="00046C5A">
        <w:rPr>
          <w:bCs/>
        </w:rPr>
        <w:t xml:space="preserve"> Regístrese, publíquese y cumplido archívese.</w:t>
      </w:r>
      <w:r w:rsidRPr="00147324">
        <w:t xml:space="preserve"> </w:t>
      </w:r>
    </w:p>
    <w:p w:rsidR="00334709" w:rsidRPr="00147324" w:rsidRDefault="00334709" w:rsidP="00147324">
      <w:pPr>
        <w:rPr>
          <w:rStyle w:val="normaltextrun"/>
          <w:sz w:val="24"/>
          <w:szCs w:val="24"/>
        </w:rPr>
      </w:pPr>
    </w:p>
    <w:sectPr w:rsidR="00334709" w:rsidRPr="00147324" w:rsidSect="0019397B">
      <w:headerReference w:type="default" r:id="rId8"/>
      <w:footerReference w:type="default" r:id="rId9"/>
      <w:pgSz w:w="11907" w:h="16839" w:code="9"/>
      <w:pgMar w:top="297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3D" w:rsidRDefault="00D86C3D" w:rsidP="00F33BDC">
      <w:r>
        <w:separator/>
      </w:r>
    </w:p>
  </w:endnote>
  <w:endnote w:type="continuationSeparator" w:id="0">
    <w:p w:rsidR="00D86C3D" w:rsidRDefault="00D86C3D" w:rsidP="00F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DC" w:rsidRDefault="00F33BDC" w:rsidP="00F33BDC">
    <w:pPr>
      <w:pStyle w:val="Piedepgina"/>
      <w:ind w:left="-1701"/>
    </w:pPr>
    <w:r>
      <w:rPr>
        <w:noProof/>
        <w:lang w:val="en-US"/>
      </w:rPr>
      <w:drawing>
        <wp:inline distT="0" distB="0" distL="0" distR="0" wp14:anchorId="185B353A" wp14:editId="7E159F06">
          <wp:extent cx="7533418" cy="543859"/>
          <wp:effectExtent l="0" t="0" r="0" b="889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56" cy="5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3D" w:rsidRDefault="00D86C3D" w:rsidP="00F33BDC">
      <w:r>
        <w:separator/>
      </w:r>
    </w:p>
  </w:footnote>
  <w:footnote w:type="continuationSeparator" w:id="0">
    <w:p w:rsidR="00D86C3D" w:rsidRDefault="00D86C3D" w:rsidP="00F3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C" w:rsidRPr="00B906BC" w:rsidRDefault="00B906BC" w:rsidP="00F33BDC">
    <w:pPr>
      <w:pStyle w:val="Encabezado"/>
      <w:ind w:left="-1701"/>
      <w:rPr>
        <w:sz w:val="12"/>
      </w:rPr>
    </w:pPr>
  </w:p>
  <w:p w:rsidR="00F33BDC" w:rsidRDefault="00B906BC" w:rsidP="00F33BDC">
    <w:pPr>
      <w:pStyle w:val="Encabezado"/>
      <w:ind w:left="-1701"/>
    </w:pPr>
    <w:r>
      <w:rPr>
        <w:noProof/>
        <w:lang w:val="en-US"/>
      </w:rPr>
      <w:drawing>
        <wp:inline distT="0" distB="0" distL="0" distR="0" wp14:anchorId="57533179" wp14:editId="2D9DC354">
          <wp:extent cx="7566212" cy="1424281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14" cy="142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746"/>
    <w:multiLevelType w:val="multilevel"/>
    <w:tmpl w:val="D13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7A20"/>
    <w:multiLevelType w:val="hybridMultilevel"/>
    <w:tmpl w:val="DA3CA93E"/>
    <w:lvl w:ilvl="0" w:tplc="3B72D5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19D3"/>
    <w:multiLevelType w:val="hybridMultilevel"/>
    <w:tmpl w:val="F38A9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149B3"/>
    <w:multiLevelType w:val="hybridMultilevel"/>
    <w:tmpl w:val="30C435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C4C78"/>
    <w:multiLevelType w:val="multilevel"/>
    <w:tmpl w:val="A08C8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A467F"/>
    <w:multiLevelType w:val="hybridMultilevel"/>
    <w:tmpl w:val="81A29D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A0B6C"/>
    <w:multiLevelType w:val="multilevel"/>
    <w:tmpl w:val="C840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46C5A"/>
    <w:rsid w:val="00147324"/>
    <w:rsid w:val="0019397B"/>
    <w:rsid w:val="00310580"/>
    <w:rsid w:val="00334709"/>
    <w:rsid w:val="004042D4"/>
    <w:rsid w:val="00495B0E"/>
    <w:rsid w:val="004C3B77"/>
    <w:rsid w:val="005039AF"/>
    <w:rsid w:val="00554C06"/>
    <w:rsid w:val="005C660A"/>
    <w:rsid w:val="006019DC"/>
    <w:rsid w:val="00691268"/>
    <w:rsid w:val="00752B56"/>
    <w:rsid w:val="007F70F7"/>
    <w:rsid w:val="00827B98"/>
    <w:rsid w:val="008A4755"/>
    <w:rsid w:val="009E47E4"/>
    <w:rsid w:val="00A123F8"/>
    <w:rsid w:val="00AB1784"/>
    <w:rsid w:val="00AE0040"/>
    <w:rsid w:val="00B43A8A"/>
    <w:rsid w:val="00B906BC"/>
    <w:rsid w:val="00B91DBA"/>
    <w:rsid w:val="00B943E3"/>
    <w:rsid w:val="00D86C3D"/>
    <w:rsid w:val="00D92385"/>
    <w:rsid w:val="00E0058A"/>
    <w:rsid w:val="00E642D7"/>
    <w:rsid w:val="00ED5B39"/>
    <w:rsid w:val="00F33BDC"/>
    <w:rsid w:val="00F91CF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55C863"/>
  <w15:docId w15:val="{B3398EAC-9F15-44EB-AAFE-DE6A734E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98"/>
    <w:pPr>
      <w:keepNext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27B98"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7B98"/>
    <w:pPr>
      <w:keepNext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27B98"/>
    <w:pPr>
      <w:keepNext/>
      <w:jc w:val="right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27B98"/>
    <w:pPr>
      <w:keepNext/>
      <w:outlineLvl w:val="4"/>
    </w:pPr>
    <w:rPr>
      <w:b/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27B98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27B98"/>
    <w:pPr>
      <w:keepNext/>
      <w:tabs>
        <w:tab w:val="left" w:pos="2410"/>
      </w:tabs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27B98"/>
    <w:pPr>
      <w:keepNext/>
      <w:jc w:val="right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F33BDC"/>
  </w:style>
  <w:style w:type="paragraph" w:styleId="Piedepgina">
    <w:name w:val="footer"/>
    <w:basedOn w:val="Normal"/>
    <w:link w:val="Piedepgina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F33BDC"/>
  </w:style>
  <w:style w:type="paragraph" w:styleId="Textodeglobo">
    <w:name w:val="Balloon Text"/>
    <w:basedOn w:val="Normal"/>
    <w:link w:val="TextodegloboCar"/>
    <w:semiHidden/>
    <w:unhideWhenUsed/>
    <w:rsid w:val="00F33BD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33B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rsid w:val="00827B98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27B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27B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27B98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semiHidden/>
    <w:unhideWhenUsed/>
    <w:rsid w:val="00827B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B9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27B98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B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27B98"/>
    <w:pPr>
      <w:tabs>
        <w:tab w:val="left" w:pos="2127"/>
      </w:tabs>
      <w:spacing w:after="120"/>
      <w:ind w:firstLine="2835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827B98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27B9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customStyle="1" w:styleId="paragraph">
    <w:name w:val="paragraph"/>
    <w:basedOn w:val="Normal"/>
    <w:rsid w:val="0069126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eop">
    <w:name w:val="eop"/>
    <w:basedOn w:val="Fuentedeprrafopredeter"/>
    <w:rsid w:val="00691268"/>
  </w:style>
  <w:style w:type="character" w:customStyle="1" w:styleId="normaltextrun">
    <w:name w:val="normaltextrun"/>
    <w:basedOn w:val="Fuentedeprrafopredeter"/>
    <w:rsid w:val="00691268"/>
  </w:style>
  <w:style w:type="character" w:styleId="Refdecomentario">
    <w:name w:val="annotation reference"/>
    <w:basedOn w:val="Fuentedeprrafopredeter"/>
    <w:uiPriority w:val="99"/>
    <w:semiHidden/>
    <w:unhideWhenUsed/>
    <w:rsid w:val="003347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4709"/>
    <w:pPr>
      <w:spacing w:after="200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47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709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70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73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473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cmsonormal">
    <w:name w:val="ec_msonormal"/>
    <w:basedOn w:val="Normal"/>
    <w:rsid w:val="00046C5A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2912-827A-4EBC-AEF9-2DCEA05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2023-06-06T16:52:00Z</cp:lastPrinted>
  <dcterms:created xsi:type="dcterms:W3CDTF">2023-06-06T16:46:00Z</dcterms:created>
  <dcterms:modified xsi:type="dcterms:W3CDTF">2023-06-06T16:52:00Z</dcterms:modified>
</cp:coreProperties>
</file>